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A33D4" w14:textId="77777777" w:rsidR="00277212" w:rsidRPr="004C13A8" w:rsidRDefault="00277212" w:rsidP="00277212">
      <w:pPr>
        <w:pStyle w:val="AppendixHeader"/>
        <w:rPr>
          <w:rFonts w:ascii="Calibri" w:hAnsi="Calibri" w:cs="Calibri"/>
          <w:color w:val="000000"/>
          <w:sz w:val="28"/>
          <w:szCs w:val="28"/>
        </w:rPr>
      </w:pPr>
      <w:r w:rsidRPr="004C13A8">
        <w:rPr>
          <w:rFonts w:ascii="Calibri" w:hAnsi="Calibri" w:cs="Calibri"/>
          <w:color w:val="000000"/>
          <w:sz w:val="28"/>
          <w:szCs w:val="28"/>
        </w:rPr>
        <w:t xml:space="preserve">APPENDIX A </w:t>
      </w:r>
      <w:r>
        <w:rPr>
          <w:rFonts w:ascii="Calibri" w:hAnsi="Calibri" w:cs="Calibri"/>
          <w:color w:val="000000"/>
          <w:sz w:val="28"/>
          <w:szCs w:val="28"/>
        </w:rPr>
        <w:t>(February 2026)</w:t>
      </w:r>
    </w:p>
    <w:p w14:paraId="41031898" w14:textId="77777777" w:rsidR="00277212" w:rsidRPr="001E6325" w:rsidRDefault="00277212" w:rsidP="00277212">
      <w:pPr>
        <w:ind w:left="2880" w:hanging="2880"/>
        <w:rPr>
          <w:rFonts w:ascii="Verdana" w:hAnsi="Verdana"/>
          <w:b/>
          <w:color w:val="000000"/>
          <w:sz w:val="18"/>
          <w:szCs w:val="18"/>
        </w:rPr>
      </w:pPr>
    </w:p>
    <w:p w14:paraId="2ED34B1F" w14:textId="77777777" w:rsidR="00277212" w:rsidRPr="004C13A8" w:rsidRDefault="00277212" w:rsidP="00277212">
      <w:pPr>
        <w:ind w:left="2880" w:hanging="2880"/>
        <w:rPr>
          <w:rFonts w:ascii="Calibri" w:hAnsi="Calibri" w:cs="Calibri"/>
          <w:b/>
          <w:sz w:val="24"/>
          <w:szCs w:val="24"/>
        </w:rPr>
      </w:pPr>
      <w:r w:rsidRPr="004C13A8">
        <w:rPr>
          <w:rFonts w:ascii="Calibri" w:hAnsi="Calibri" w:cs="Calibri"/>
          <w:b/>
          <w:sz w:val="24"/>
          <w:szCs w:val="24"/>
        </w:rPr>
        <w:t>VARIATIONS FORCE SERVICE STANDARD</w:t>
      </w:r>
    </w:p>
    <w:p w14:paraId="7AF5BE2C" w14:textId="77777777" w:rsidR="00277212" w:rsidRDefault="00277212" w:rsidP="00277212">
      <w:pPr>
        <w:tabs>
          <w:tab w:val="left" w:pos="7371"/>
        </w:tabs>
        <w:rPr>
          <w:rFonts w:ascii="Verdana" w:hAnsi="Verdana"/>
          <w:b/>
          <w:sz w:val="18"/>
          <w:szCs w:val="18"/>
        </w:rPr>
      </w:pPr>
    </w:p>
    <w:p w14:paraId="408D9CFD" w14:textId="77777777" w:rsidR="00277212" w:rsidRPr="004C13A8" w:rsidRDefault="00277212" w:rsidP="00277212">
      <w:pPr>
        <w:tabs>
          <w:tab w:val="left" w:pos="7371"/>
        </w:tabs>
        <w:rPr>
          <w:rFonts w:ascii="Calibri" w:hAnsi="Calibri" w:cs="Calibri"/>
          <w:b/>
        </w:rPr>
      </w:pPr>
    </w:p>
    <w:p w14:paraId="13CC6B42" w14:textId="77777777" w:rsidR="00277212" w:rsidRPr="004C13A8" w:rsidRDefault="00277212" w:rsidP="00277212">
      <w:pPr>
        <w:tabs>
          <w:tab w:val="left" w:pos="7371"/>
        </w:tabs>
        <w:rPr>
          <w:rFonts w:ascii="Calibri" w:hAnsi="Calibri" w:cs="Calibri"/>
          <w:b/>
        </w:rPr>
      </w:pPr>
    </w:p>
    <w:p w14:paraId="243B722F" w14:textId="77777777" w:rsidR="00277212" w:rsidRPr="004C13A8" w:rsidRDefault="00277212" w:rsidP="00277212">
      <w:pPr>
        <w:tabs>
          <w:tab w:val="left" w:pos="7371"/>
        </w:tabs>
        <w:rPr>
          <w:rFonts w:ascii="Calibri" w:hAnsi="Calibri" w:cs="Calibri"/>
          <w:color w:val="FF0000"/>
        </w:rPr>
      </w:pPr>
      <w:r w:rsidRPr="004C13A8">
        <w:rPr>
          <w:rFonts w:ascii="Calibri" w:hAnsi="Calibri" w:cs="Calibri"/>
          <w:color w:val="FF0000"/>
        </w:rPr>
        <w:t>(</w:t>
      </w:r>
      <w:r>
        <w:rPr>
          <w:rFonts w:ascii="Calibri" w:hAnsi="Calibri" w:cs="Calibri"/>
          <w:color w:val="FF0000"/>
        </w:rPr>
        <w:t>I</w:t>
      </w:r>
      <w:r w:rsidRPr="004C13A8">
        <w:rPr>
          <w:rFonts w:ascii="Calibri" w:hAnsi="Calibri" w:cs="Calibri"/>
          <w:color w:val="FF0000"/>
        </w:rPr>
        <w:t xml:space="preserve">nsert </w:t>
      </w:r>
      <w:r>
        <w:rPr>
          <w:rFonts w:ascii="Calibri" w:hAnsi="Calibri" w:cs="Calibri"/>
          <w:color w:val="FF0000"/>
        </w:rPr>
        <w:t>f</w:t>
      </w:r>
      <w:r w:rsidRPr="004C13A8">
        <w:rPr>
          <w:rFonts w:ascii="Calibri" w:hAnsi="Calibri" w:cs="Calibri"/>
          <w:color w:val="FF0000"/>
        </w:rPr>
        <w:t xml:space="preserve">orce </w:t>
      </w:r>
      <w:r>
        <w:rPr>
          <w:rFonts w:ascii="Calibri" w:hAnsi="Calibri" w:cs="Calibri"/>
          <w:color w:val="FF0000"/>
        </w:rPr>
        <w:t>l</w:t>
      </w:r>
      <w:r w:rsidRPr="004C13A8">
        <w:rPr>
          <w:rFonts w:ascii="Calibri" w:hAnsi="Calibri" w:cs="Calibri"/>
          <w:color w:val="FF0000"/>
        </w:rPr>
        <w:t>ogo</w:t>
      </w:r>
      <w:r>
        <w:rPr>
          <w:rFonts w:ascii="Calibri" w:hAnsi="Calibri" w:cs="Calibri"/>
          <w:color w:val="FF0000"/>
        </w:rPr>
        <w:t>, force name</w:t>
      </w:r>
      <w:r w:rsidRPr="004C13A8">
        <w:rPr>
          <w:rFonts w:ascii="Calibri" w:hAnsi="Calibri" w:cs="Calibri"/>
          <w:color w:val="FF0000"/>
        </w:rPr>
        <w:t xml:space="preserve"> and headquarters address)</w:t>
      </w:r>
    </w:p>
    <w:p w14:paraId="17983930" w14:textId="77777777" w:rsidR="00277212" w:rsidRPr="004C13A8" w:rsidRDefault="00277212" w:rsidP="00277212">
      <w:pPr>
        <w:tabs>
          <w:tab w:val="left" w:pos="7371"/>
        </w:tabs>
        <w:rPr>
          <w:rFonts w:ascii="Calibri" w:hAnsi="Calibri" w:cs="Calibri"/>
          <w:b/>
        </w:rPr>
      </w:pPr>
    </w:p>
    <w:p w14:paraId="45D69E2F" w14:textId="77777777" w:rsidR="00277212" w:rsidRDefault="00277212" w:rsidP="00277212">
      <w:pPr>
        <w:tabs>
          <w:tab w:val="right" w:pos="9120"/>
        </w:tabs>
        <w:spacing w:line="240" w:lineRule="exact"/>
        <w:ind w:right="186"/>
        <w:rPr>
          <w:rFonts w:ascii="Calibri" w:hAnsi="Calibri" w:cs="Calibri"/>
        </w:rPr>
      </w:pPr>
      <w:r w:rsidRPr="004C13A8">
        <w:rPr>
          <w:rFonts w:ascii="Calibri" w:hAnsi="Calibri" w:cs="Calibri"/>
        </w:rPr>
        <w:t xml:space="preserve">The Security Systems Requirements have been adopted by the </w:t>
      </w:r>
      <w:r>
        <w:rPr>
          <w:rFonts w:ascii="Calibri" w:hAnsi="Calibri" w:cs="Calibri"/>
          <w:color w:val="FF0000"/>
        </w:rPr>
        <w:t>(force</w:t>
      </w:r>
      <w:r w:rsidRPr="004C13A8">
        <w:rPr>
          <w:rFonts w:ascii="Calibri" w:hAnsi="Calibri" w:cs="Calibri"/>
          <w:color w:val="FF0000"/>
        </w:rPr>
        <w:t xml:space="preserve"> name)</w:t>
      </w:r>
      <w:r w:rsidRPr="004C13A8">
        <w:rPr>
          <w:rFonts w:ascii="Calibri" w:hAnsi="Calibri" w:cs="Calibri"/>
        </w:rPr>
        <w:t xml:space="preserve"> Constabulary</w:t>
      </w:r>
      <w:r>
        <w:rPr>
          <w:rFonts w:ascii="Calibri" w:hAnsi="Calibri" w:cs="Calibri"/>
        </w:rPr>
        <w:t>/Police</w:t>
      </w:r>
      <w:r w:rsidRPr="004C13A8">
        <w:rPr>
          <w:rFonts w:ascii="Calibri" w:hAnsi="Calibri" w:cs="Calibri"/>
        </w:rPr>
        <w:t>.  The following variations permitted under the terms of this document apply in this police area.</w:t>
      </w:r>
    </w:p>
    <w:p w14:paraId="557F504F" w14:textId="77777777" w:rsidR="00277212" w:rsidRDefault="00277212" w:rsidP="00277212">
      <w:pPr>
        <w:tabs>
          <w:tab w:val="right" w:pos="9120"/>
        </w:tabs>
        <w:spacing w:line="240" w:lineRule="exact"/>
        <w:ind w:right="186"/>
        <w:rPr>
          <w:rFonts w:ascii="Calibri" w:hAnsi="Calibri" w:cs="Calibri"/>
        </w:rPr>
      </w:pPr>
    </w:p>
    <w:p w14:paraId="1038BB5F" w14:textId="77777777" w:rsidR="00277212" w:rsidRPr="001A4332" w:rsidRDefault="00277212" w:rsidP="00277212">
      <w:pPr>
        <w:tabs>
          <w:tab w:val="right" w:pos="9120"/>
        </w:tabs>
        <w:spacing w:line="240" w:lineRule="exact"/>
        <w:ind w:right="186"/>
        <w:rPr>
          <w:rFonts w:ascii="Calibri" w:hAnsi="Calibri" w:cs="Calibri"/>
        </w:rPr>
      </w:pPr>
      <w:r>
        <w:rPr>
          <w:rFonts w:ascii="Calibri" w:hAnsi="Calibri" w:cs="Calibri"/>
        </w:rPr>
        <w:t>Mandatory:</w:t>
      </w:r>
    </w:p>
    <w:p w14:paraId="6B78E8BA" w14:textId="77777777" w:rsidR="00277212" w:rsidRDefault="00277212" w:rsidP="00277212">
      <w:pPr>
        <w:tabs>
          <w:tab w:val="right" w:pos="9120"/>
        </w:tabs>
        <w:spacing w:line="240" w:lineRule="exact"/>
        <w:ind w:left="426" w:hanging="426"/>
        <w:rPr>
          <w:rFonts w:ascii="Calibri" w:hAnsi="Calibri" w:cs="Calibri"/>
        </w:rPr>
      </w:pPr>
    </w:p>
    <w:p w14:paraId="188510C6" w14:textId="77777777" w:rsidR="00277212" w:rsidRDefault="00277212" w:rsidP="00277212">
      <w:pPr>
        <w:pStyle w:val="ListParagraph"/>
        <w:numPr>
          <w:ilvl w:val="0"/>
          <w:numId w:val="44"/>
        </w:numPr>
        <w:tabs>
          <w:tab w:val="right" w:pos="9120"/>
        </w:tabs>
        <w:spacing w:line="240" w:lineRule="exact"/>
        <w:ind w:left="426" w:hanging="426"/>
        <w:rPr>
          <w:rFonts w:ascii="Calibri" w:hAnsi="Calibri" w:cs="Calibri"/>
        </w:rPr>
      </w:pPr>
      <w:bookmarkStart w:id="0" w:name="_Hlk128750755"/>
      <w:r>
        <w:rPr>
          <w:rFonts w:ascii="Calibri" w:hAnsi="Calibri" w:cs="Calibri"/>
        </w:rPr>
        <w:t>Service standard level agreement for:</w:t>
      </w:r>
    </w:p>
    <w:p w14:paraId="43E1304E" w14:textId="77777777" w:rsidR="00277212" w:rsidRDefault="00277212" w:rsidP="00277212">
      <w:pPr>
        <w:pStyle w:val="ListParagraph"/>
        <w:numPr>
          <w:ilvl w:val="0"/>
          <w:numId w:val="45"/>
        </w:numPr>
        <w:tabs>
          <w:tab w:val="right" w:pos="9120"/>
        </w:tabs>
        <w:spacing w:line="240" w:lineRule="exact"/>
        <w:ind w:left="851" w:hanging="426"/>
        <w:rPr>
          <w:rFonts w:ascii="Calibri" w:hAnsi="Calibri" w:cs="Calibri"/>
        </w:rPr>
      </w:pPr>
      <w:r>
        <w:rPr>
          <w:rFonts w:ascii="Calibri" w:hAnsi="Calibri" w:cs="Calibri"/>
        </w:rPr>
        <w:t xml:space="preserve">Process time for URN administration </w:t>
      </w:r>
    </w:p>
    <w:p w14:paraId="3106F8E7" w14:textId="77777777" w:rsidR="00277212" w:rsidRDefault="00277212" w:rsidP="00277212">
      <w:pPr>
        <w:pStyle w:val="ListParagraph"/>
        <w:numPr>
          <w:ilvl w:val="0"/>
          <w:numId w:val="45"/>
        </w:numPr>
        <w:tabs>
          <w:tab w:val="right" w:pos="9120"/>
        </w:tabs>
        <w:spacing w:line="240" w:lineRule="exact"/>
        <w:ind w:left="851" w:hanging="426"/>
        <w:rPr>
          <w:rFonts w:ascii="Calibri" w:hAnsi="Calibri" w:cs="Calibri"/>
        </w:rPr>
      </w:pPr>
      <w:r>
        <w:rPr>
          <w:rFonts w:ascii="Calibri" w:hAnsi="Calibri" w:cs="Calibri"/>
        </w:rPr>
        <w:t>Process time for Appendix C checks</w:t>
      </w:r>
    </w:p>
    <w:p w14:paraId="73878437" w14:textId="77777777" w:rsidR="00277212" w:rsidRDefault="00277212" w:rsidP="00277212">
      <w:pPr>
        <w:tabs>
          <w:tab w:val="right" w:pos="9120"/>
        </w:tabs>
        <w:spacing w:line="240" w:lineRule="exact"/>
        <w:ind w:left="425"/>
        <w:rPr>
          <w:rFonts w:ascii="Calibri" w:hAnsi="Calibri" w:cs="Calibri"/>
        </w:rPr>
      </w:pPr>
    </w:p>
    <w:p w14:paraId="30E82B11" w14:textId="77777777" w:rsidR="00277212" w:rsidRPr="00D858E1" w:rsidRDefault="00277212" w:rsidP="00277212">
      <w:pPr>
        <w:tabs>
          <w:tab w:val="right" w:pos="9120"/>
        </w:tabs>
        <w:spacing w:line="240" w:lineRule="exact"/>
        <w:ind w:left="425"/>
        <w:rPr>
          <w:rFonts w:ascii="Calibri" w:hAnsi="Calibri" w:cs="Calibri"/>
        </w:rPr>
      </w:pPr>
      <w:r>
        <w:rPr>
          <w:rFonts w:ascii="Calibri" w:hAnsi="Calibri" w:cs="Calibri"/>
        </w:rPr>
        <w:t xml:space="preserve">NB: </w:t>
      </w:r>
      <w:r w:rsidRPr="00F80821">
        <w:rPr>
          <w:rFonts w:ascii="Calibri" w:hAnsi="Calibri" w:cs="Calibri"/>
          <w:color w:val="FF0000"/>
        </w:rPr>
        <w:t>(Name of force)</w:t>
      </w:r>
      <w:r>
        <w:rPr>
          <w:rFonts w:ascii="Calibri" w:hAnsi="Calibri" w:cs="Calibri"/>
        </w:rPr>
        <w:t xml:space="preserve"> will use reasonable endeavours to meet the service levels but does not guarantee that the service will be provided within the time scales.</w:t>
      </w:r>
    </w:p>
    <w:p w14:paraId="55C8F308" w14:textId="77777777" w:rsidR="00277212" w:rsidRDefault="00277212" w:rsidP="00277212">
      <w:pPr>
        <w:pStyle w:val="ListParagraph"/>
        <w:tabs>
          <w:tab w:val="right" w:pos="9120"/>
        </w:tabs>
        <w:spacing w:line="240" w:lineRule="exact"/>
        <w:ind w:left="426"/>
        <w:rPr>
          <w:rFonts w:ascii="Calibri" w:hAnsi="Calibri" w:cs="Calibri"/>
        </w:rPr>
      </w:pPr>
    </w:p>
    <w:p w14:paraId="19205B2A" w14:textId="77777777" w:rsidR="00277212" w:rsidRDefault="00277212" w:rsidP="00277212">
      <w:pPr>
        <w:pStyle w:val="ListParagraph"/>
        <w:numPr>
          <w:ilvl w:val="0"/>
          <w:numId w:val="44"/>
        </w:numPr>
        <w:tabs>
          <w:tab w:val="right" w:pos="9120"/>
        </w:tabs>
        <w:spacing w:line="240" w:lineRule="exact"/>
        <w:ind w:left="426" w:hanging="426"/>
        <w:rPr>
          <w:rFonts w:ascii="Calibri" w:hAnsi="Calibri" w:cs="Calibri"/>
        </w:rPr>
      </w:pPr>
      <w:r w:rsidRPr="001A4332">
        <w:rPr>
          <w:rFonts w:ascii="Calibri" w:hAnsi="Calibri" w:cs="Calibri"/>
        </w:rPr>
        <w:t xml:space="preserve">The </w:t>
      </w:r>
      <w:r w:rsidRPr="001A4332">
        <w:rPr>
          <w:rFonts w:ascii="Calibri" w:hAnsi="Calibri" w:cs="Calibri"/>
          <w:color w:val="FF0000"/>
        </w:rPr>
        <w:t>(</w:t>
      </w:r>
      <w:r>
        <w:rPr>
          <w:rFonts w:ascii="Calibri" w:hAnsi="Calibri" w:cs="Calibri"/>
          <w:color w:val="FF0000"/>
        </w:rPr>
        <w:t>N</w:t>
      </w:r>
      <w:r w:rsidRPr="001A4332">
        <w:rPr>
          <w:rFonts w:ascii="Calibri" w:hAnsi="Calibri" w:cs="Calibri"/>
          <w:color w:val="FF0000"/>
        </w:rPr>
        <w:t xml:space="preserve">ame of force) </w:t>
      </w:r>
      <w:r w:rsidRPr="001A4332">
        <w:rPr>
          <w:rFonts w:ascii="Calibri" w:hAnsi="Calibri" w:cs="Calibri"/>
        </w:rPr>
        <w:t xml:space="preserve">Constabulary/Police Service Standard is to aim to attend </w:t>
      </w:r>
      <w:r>
        <w:rPr>
          <w:rFonts w:ascii="Calibri" w:hAnsi="Calibri" w:cs="Calibri"/>
        </w:rPr>
        <w:t>Type A alarms</w:t>
      </w:r>
      <w:r w:rsidRPr="001A4332">
        <w:rPr>
          <w:rFonts w:ascii="Calibri" w:hAnsi="Calibri" w:cs="Calibri"/>
        </w:rPr>
        <w:t xml:space="preserve"> in urban areas</w:t>
      </w:r>
      <w:r w:rsidRPr="001A4332">
        <w:rPr>
          <w:rFonts w:ascii="Calibri" w:hAnsi="Calibri" w:cs="Calibri"/>
          <w:color w:val="FF0000"/>
        </w:rPr>
        <w:t xml:space="preserve"> </w:t>
      </w:r>
      <w:r>
        <w:rPr>
          <w:rFonts w:ascii="Calibri" w:hAnsi="Calibri" w:cs="Calibri"/>
        </w:rPr>
        <w:t>within</w:t>
      </w:r>
      <w:r w:rsidRPr="001A4332">
        <w:rPr>
          <w:rFonts w:ascii="Calibri" w:hAnsi="Calibri" w:cs="Calibri"/>
          <w:color w:val="FF0000"/>
        </w:rPr>
        <w:t xml:space="preserve"> (</w:t>
      </w:r>
      <w:r>
        <w:rPr>
          <w:rFonts w:ascii="Calibri" w:hAnsi="Calibri" w:cs="Calibri"/>
          <w:color w:val="FF0000"/>
        </w:rPr>
        <w:t xml:space="preserve">?) </w:t>
      </w:r>
      <w:r w:rsidRPr="001A4332">
        <w:rPr>
          <w:rFonts w:ascii="Calibri" w:hAnsi="Calibri" w:cs="Calibri"/>
        </w:rPr>
        <w:t xml:space="preserve">minutes and rural areas </w:t>
      </w:r>
      <w:r w:rsidRPr="00BC284C">
        <w:rPr>
          <w:rFonts w:ascii="Calibri" w:hAnsi="Calibri" w:cs="Calibri"/>
        </w:rPr>
        <w:t xml:space="preserve">within </w:t>
      </w:r>
      <w:r w:rsidRPr="00BC284C">
        <w:rPr>
          <w:rFonts w:ascii="Calibri" w:hAnsi="Calibri" w:cs="Calibri"/>
          <w:color w:val="FF0000"/>
        </w:rPr>
        <w:t xml:space="preserve">(?) </w:t>
      </w:r>
      <w:r w:rsidRPr="00BC284C">
        <w:rPr>
          <w:rFonts w:ascii="Calibri" w:hAnsi="Calibri" w:cs="Calibri"/>
        </w:rPr>
        <w:t>minutes</w:t>
      </w:r>
      <w:r w:rsidRPr="001A4332">
        <w:rPr>
          <w:rFonts w:ascii="Calibri" w:hAnsi="Calibri" w:cs="Calibri"/>
        </w:rPr>
        <w:t xml:space="preserve">. Commercial premises in these areas </w:t>
      </w:r>
      <w:r>
        <w:rPr>
          <w:rFonts w:ascii="Calibri" w:hAnsi="Calibri" w:cs="Calibri"/>
        </w:rPr>
        <w:t>may be required to have an</w:t>
      </w:r>
      <w:r w:rsidRPr="001A4332">
        <w:rPr>
          <w:rFonts w:ascii="Calibri" w:hAnsi="Calibri" w:cs="Calibri"/>
        </w:rPr>
        <w:t xml:space="preserve"> audible sounder delay on remote signalling systems. In all other areas an instant sounder is permitted. In exceptional circumstances companies may apply in writing for exemption to the delay requirement according to individual risks.</w:t>
      </w:r>
    </w:p>
    <w:p w14:paraId="09562B42" w14:textId="77777777" w:rsidR="00277212" w:rsidRPr="001A4332" w:rsidRDefault="00277212" w:rsidP="00277212">
      <w:pPr>
        <w:pStyle w:val="ListParagraph"/>
        <w:tabs>
          <w:tab w:val="right" w:pos="9120"/>
        </w:tabs>
        <w:spacing w:line="240" w:lineRule="exact"/>
        <w:ind w:left="426"/>
        <w:rPr>
          <w:rFonts w:ascii="Calibri" w:hAnsi="Calibri" w:cs="Calibri"/>
        </w:rPr>
      </w:pPr>
    </w:p>
    <w:bookmarkEnd w:id="0"/>
    <w:p w14:paraId="49C64404" w14:textId="77777777" w:rsidR="00277212" w:rsidRPr="000D5555" w:rsidRDefault="00277212" w:rsidP="00277212">
      <w:pPr>
        <w:pStyle w:val="ListParagraph"/>
        <w:numPr>
          <w:ilvl w:val="0"/>
          <w:numId w:val="44"/>
        </w:numPr>
        <w:tabs>
          <w:tab w:val="right" w:pos="9120"/>
        </w:tabs>
        <w:spacing w:line="240" w:lineRule="exact"/>
        <w:ind w:left="426" w:hanging="426"/>
        <w:rPr>
          <w:rFonts w:ascii="Calibri" w:hAnsi="Calibri" w:cs="Calibri"/>
        </w:rPr>
      </w:pPr>
      <w:r w:rsidRPr="00423D0F">
        <w:rPr>
          <w:rFonts w:ascii="Calibri" w:hAnsi="Calibri" w:cs="Calibri"/>
        </w:rPr>
        <w:t>Alarm activations from compliant security systems must be passed to our control room using ECHO or, if not available, the ex-directory telephone line, the number for which will be disclosed upon receipt of a signed agreement (</w:t>
      </w:r>
      <w:r w:rsidRPr="00423D0F">
        <w:rPr>
          <w:rFonts w:ascii="Calibri" w:hAnsi="Calibri" w:cs="Calibri"/>
          <w:b/>
          <w:bCs/>
        </w:rPr>
        <w:t>APPENDIX B</w:t>
      </w:r>
      <w:r w:rsidRPr="00423D0F">
        <w:rPr>
          <w:rFonts w:ascii="Calibri" w:hAnsi="Calibri" w:cs="Calibri"/>
        </w:rPr>
        <w:t>).</w:t>
      </w:r>
    </w:p>
    <w:p w14:paraId="562C1A67" w14:textId="77777777" w:rsidR="00277212" w:rsidRPr="004C13A8" w:rsidRDefault="00277212" w:rsidP="00277212">
      <w:pPr>
        <w:tabs>
          <w:tab w:val="right" w:pos="9120"/>
        </w:tabs>
        <w:spacing w:line="240" w:lineRule="exact"/>
        <w:rPr>
          <w:rFonts w:ascii="Calibri" w:hAnsi="Calibri" w:cs="Calibri"/>
          <w:b/>
          <w:bCs/>
        </w:rPr>
      </w:pPr>
    </w:p>
    <w:p w14:paraId="74FDD029" w14:textId="77777777" w:rsidR="00277212" w:rsidRDefault="00277212" w:rsidP="00277212">
      <w:pPr>
        <w:tabs>
          <w:tab w:val="right" w:pos="9120"/>
        </w:tabs>
        <w:spacing w:line="240" w:lineRule="exact"/>
        <w:rPr>
          <w:rFonts w:ascii="Calibri" w:hAnsi="Calibri" w:cs="Calibri"/>
        </w:rPr>
      </w:pPr>
      <w:r w:rsidRPr="004C13A8">
        <w:rPr>
          <w:rFonts w:ascii="Calibri" w:hAnsi="Calibri" w:cs="Calibri"/>
        </w:rPr>
        <w:t xml:space="preserve">The Unique Reference Number (URN) remains the property of </w:t>
      </w:r>
      <w:r w:rsidRPr="004C13A8">
        <w:rPr>
          <w:rFonts w:ascii="Calibri" w:hAnsi="Calibri" w:cs="Calibri"/>
          <w:color w:val="FF0000"/>
        </w:rPr>
        <w:t>(</w:t>
      </w:r>
      <w:r>
        <w:rPr>
          <w:rFonts w:ascii="Calibri" w:hAnsi="Calibri" w:cs="Calibri"/>
          <w:color w:val="FF0000"/>
        </w:rPr>
        <w:t>f</w:t>
      </w:r>
      <w:r w:rsidRPr="004C13A8">
        <w:rPr>
          <w:rFonts w:ascii="Calibri" w:hAnsi="Calibri" w:cs="Calibri"/>
          <w:color w:val="FF0000"/>
        </w:rPr>
        <w:t xml:space="preserve">orce name) </w:t>
      </w:r>
      <w:r w:rsidRPr="004C13A8">
        <w:rPr>
          <w:rFonts w:ascii="Calibri" w:hAnsi="Calibri" w:cs="Calibri"/>
        </w:rPr>
        <w:t>Constabulary</w:t>
      </w:r>
      <w:r>
        <w:rPr>
          <w:rFonts w:ascii="Calibri" w:hAnsi="Calibri" w:cs="Calibri"/>
        </w:rPr>
        <w:t>/Police</w:t>
      </w:r>
      <w:r w:rsidRPr="004C13A8">
        <w:rPr>
          <w:rFonts w:ascii="Calibri" w:hAnsi="Calibri" w:cs="Calibri"/>
        </w:rPr>
        <w:t xml:space="preserve"> and must be quoted in all correspondence. </w:t>
      </w:r>
    </w:p>
    <w:p w14:paraId="4827A091" w14:textId="77777777" w:rsidR="00277212" w:rsidRDefault="00277212" w:rsidP="00277212">
      <w:pPr>
        <w:tabs>
          <w:tab w:val="right" w:pos="9120"/>
        </w:tabs>
        <w:spacing w:line="240" w:lineRule="exact"/>
        <w:rPr>
          <w:rFonts w:ascii="Calibri" w:hAnsi="Calibri" w:cs="Calibri"/>
        </w:rPr>
      </w:pPr>
    </w:p>
    <w:p w14:paraId="3347B544" w14:textId="77777777" w:rsidR="00277212" w:rsidRPr="00136966" w:rsidRDefault="00277212" w:rsidP="00277212">
      <w:pPr>
        <w:tabs>
          <w:tab w:val="right" w:pos="9120"/>
        </w:tabs>
        <w:spacing w:line="240" w:lineRule="exact"/>
        <w:rPr>
          <w:rFonts w:ascii="Calibri" w:hAnsi="Calibri" w:cs="Calibri"/>
          <w:color w:val="FF0000"/>
        </w:rPr>
      </w:pPr>
      <w:r w:rsidRPr="00136966">
        <w:rPr>
          <w:rFonts w:ascii="Calibri" w:hAnsi="Calibri" w:cs="Calibri"/>
          <w:color w:val="FF0000"/>
        </w:rPr>
        <w:t>Delete as appropriate:</w:t>
      </w:r>
    </w:p>
    <w:p w14:paraId="6101BC54" w14:textId="77777777" w:rsidR="00277212" w:rsidRPr="0039702A" w:rsidRDefault="00277212" w:rsidP="00277212">
      <w:pPr>
        <w:pStyle w:val="ListParagraph"/>
        <w:numPr>
          <w:ilvl w:val="0"/>
          <w:numId w:val="52"/>
        </w:numPr>
        <w:tabs>
          <w:tab w:val="right" w:pos="9120"/>
        </w:tabs>
        <w:spacing w:line="240" w:lineRule="exact"/>
        <w:rPr>
          <w:rFonts w:ascii="Calibri" w:hAnsi="Calibri" w:cs="Calibri"/>
        </w:rPr>
      </w:pPr>
      <w:r w:rsidRPr="0039702A">
        <w:rPr>
          <w:rFonts w:ascii="Calibri" w:hAnsi="Calibri" w:cs="Calibri"/>
        </w:rPr>
        <w:t xml:space="preserve">The URN is </w:t>
      </w:r>
      <w:r w:rsidRPr="0039702A">
        <w:rPr>
          <w:rFonts w:ascii="Calibri" w:hAnsi="Calibri" w:cs="Calibri"/>
          <w:b/>
          <w:bCs/>
        </w:rPr>
        <w:t>not</w:t>
      </w:r>
      <w:r w:rsidRPr="0039702A">
        <w:rPr>
          <w:rFonts w:ascii="Calibri" w:hAnsi="Calibri" w:cs="Calibri"/>
        </w:rPr>
        <w:t xml:space="preserve"> transferable to other locations or alarm companies unless the </w:t>
      </w:r>
      <w:r>
        <w:rPr>
          <w:rFonts w:ascii="Calibri" w:hAnsi="Calibri" w:cs="Calibri"/>
        </w:rPr>
        <w:t xml:space="preserve">alarm </w:t>
      </w:r>
      <w:r w:rsidRPr="0039702A">
        <w:rPr>
          <w:rFonts w:ascii="Calibri" w:hAnsi="Calibri" w:cs="Calibri"/>
        </w:rPr>
        <w:t>company which made the original application is subsequently acquired/taken over by another compliant installer.</w:t>
      </w:r>
    </w:p>
    <w:p w14:paraId="1AA2DF6C" w14:textId="77777777" w:rsidR="00277212" w:rsidRPr="0039702A" w:rsidRDefault="00277212" w:rsidP="00277212">
      <w:pPr>
        <w:pStyle w:val="ListParagraph"/>
        <w:numPr>
          <w:ilvl w:val="0"/>
          <w:numId w:val="52"/>
        </w:numPr>
        <w:tabs>
          <w:tab w:val="right" w:pos="9120"/>
        </w:tabs>
        <w:spacing w:line="240" w:lineRule="exact"/>
        <w:rPr>
          <w:rFonts w:ascii="Calibri" w:hAnsi="Calibri" w:cs="Calibri"/>
        </w:rPr>
      </w:pPr>
      <w:r w:rsidRPr="0039702A">
        <w:rPr>
          <w:rFonts w:ascii="Calibri" w:hAnsi="Calibri" w:cs="Calibri"/>
        </w:rPr>
        <w:t>The URN is only transferable to other locations or alarm companies by submission of the relevant permissions</w:t>
      </w:r>
      <w:r>
        <w:rPr>
          <w:rFonts w:ascii="Calibri" w:hAnsi="Calibri" w:cs="Calibri"/>
        </w:rPr>
        <w:t xml:space="preserve"> (</w:t>
      </w:r>
      <w:r w:rsidRPr="00DB42C3">
        <w:rPr>
          <w:rFonts w:ascii="Calibri" w:hAnsi="Calibri" w:cs="Calibri"/>
          <w:b/>
          <w:bCs/>
        </w:rPr>
        <w:t>APPENDIX F</w:t>
      </w:r>
      <w:r>
        <w:rPr>
          <w:rFonts w:ascii="Calibri" w:hAnsi="Calibri" w:cs="Calibri"/>
        </w:rPr>
        <w:t xml:space="preserve"> and </w:t>
      </w:r>
      <w:r w:rsidRPr="00DB42C3">
        <w:rPr>
          <w:rFonts w:ascii="Calibri" w:hAnsi="Calibri" w:cs="Calibri"/>
          <w:b/>
          <w:bCs/>
        </w:rPr>
        <w:t>APPENDIX G</w:t>
      </w:r>
      <w:r>
        <w:rPr>
          <w:rFonts w:ascii="Calibri" w:hAnsi="Calibri" w:cs="Calibri"/>
        </w:rPr>
        <w:t>).</w:t>
      </w:r>
    </w:p>
    <w:p w14:paraId="75620434" w14:textId="77777777" w:rsidR="00277212" w:rsidRDefault="00277212" w:rsidP="00277212">
      <w:pPr>
        <w:tabs>
          <w:tab w:val="right" w:pos="9120"/>
        </w:tabs>
        <w:spacing w:line="240" w:lineRule="exact"/>
        <w:rPr>
          <w:rFonts w:ascii="Calibri" w:hAnsi="Calibri" w:cs="Calibri"/>
        </w:rPr>
      </w:pPr>
    </w:p>
    <w:p w14:paraId="4C483427" w14:textId="77777777" w:rsidR="00277212" w:rsidRDefault="00277212" w:rsidP="00277212">
      <w:pPr>
        <w:tabs>
          <w:tab w:val="right" w:pos="9120"/>
        </w:tabs>
        <w:spacing w:line="240" w:lineRule="exact"/>
        <w:rPr>
          <w:rFonts w:ascii="Calibri" w:hAnsi="Calibri" w:cs="Calibri"/>
        </w:rPr>
      </w:pPr>
      <w:r w:rsidRPr="004C13A8">
        <w:rPr>
          <w:rFonts w:ascii="Calibri" w:hAnsi="Calibri" w:cs="Calibri"/>
        </w:rPr>
        <w:t>In the interests of maintaining security of records, all enquiries concerning individual security systems must be made in writing or electronic means. Telephone enquiries regarding systems or particular alarm activations will</w:t>
      </w:r>
      <w:r w:rsidRPr="004C13A8">
        <w:rPr>
          <w:rFonts w:ascii="Calibri" w:hAnsi="Calibri" w:cs="Calibri"/>
          <w:b/>
        </w:rPr>
        <w:t xml:space="preserve"> not</w:t>
      </w:r>
      <w:r w:rsidRPr="004C13A8">
        <w:rPr>
          <w:rFonts w:ascii="Calibri" w:hAnsi="Calibri" w:cs="Calibri"/>
        </w:rPr>
        <w:t xml:space="preserve"> be accepted.</w:t>
      </w:r>
    </w:p>
    <w:p w14:paraId="0905A05A" w14:textId="77777777" w:rsidR="00277212" w:rsidRDefault="00277212" w:rsidP="00277212">
      <w:pPr>
        <w:tabs>
          <w:tab w:val="right" w:pos="9120"/>
        </w:tabs>
        <w:spacing w:line="240" w:lineRule="exact"/>
        <w:rPr>
          <w:rFonts w:ascii="Calibri" w:hAnsi="Calibri" w:cs="Calibri"/>
        </w:rPr>
      </w:pPr>
    </w:p>
    <w:p w14:paraId="37E54A8D" w14:textId="77777777" w:rsidR="00277212" w:rsidRPr="004C13A8" w:rsidRDefault="00277212" w:rsidP="00277212">
      <w:pPr>
        <w:tabs>
          <w:tab w:val="right" w:pos="9120"/>
        </w:tabs>
        <w:spacing w:line="240" w:lineRule="exact"/>
        <w:rPr>
          <w:rFonts w:ascii="Calibri" w:hAnsi="Calibri" w:cs="Calibri"/>
        </w:rPr>
      </w:pPr>
      <w:r>
        <w:rPr>
          <w:rFonts w:ascii="Calibri" w:hAnsi="Calibri" w:cs="Calibri"/>
        </w:rPr>
        <w:t xml:space="preserve">The NPCC Security Systems Requirements are available at: </w:t>
      </w:r>
      <w:hyperlink r:id="rId8" w:history="1">
        <w:r w:rsidRPr="002139DC">
          <w:rPr>
            <w:rStyle w:val="Hyperlink"/>
            <w:rFonts w:ascii="Calibri" w:hAnsi="Calibri" w:cs="Calibri"/>
          </w:rPr>
          <w:t>www.policesecuritysystems.com</w:t>
        </w:r>
      </w:hyperlink>
    </w:p>
    <w:p w14:paraId="7269E35A" w14:textId="77777777" w:rsidR="00277212" w:rsidRPr="00740C99" w:rsidRDefault="00277212" w:rsidP="00277212">
      <w:pPr>
        <w:tabs>
          <w:tab w:val="right" w:pos="9120"/>
        </w:tabs>
        <w:spacing w:line="240" w:lineRule="exact"/>
        <w:jc w:val="both"/>
        <w:rPr>
          <w:rFonts w:ascii="Verdana" w:hAnsi="Verdana"/>
        </w:rPr>
      </w:pPr>
    </w:p>
    <w:p w14:paraId="3FC7AF91" w14:textId="77777777" w:rsidR="008159E3" w:rsidRPr="008159E3" w:rsidRDefault="008159E3" w:rsidP="008159E3"/>
    <w:p w14:paraId="4E88B205" w14:textId="5678BBAF" w:rsidR="00523B63" w:rsidRDefault="00DA2ACA" w:rsidP="00DA2ACA">
      <w:pPr>
        <w:pStyle w:val="AppendixHeader"/>
        <w:jc w:val="left"/>
        <w:rPr>
          <w:rFonts w:asciiTheme="minorHAnsi" w:hAnsiTheme="minorHAnsi" w:cstheme="minorHAnsi"/>
        </w:rPr>
      </w:pPr>
      <w:r>
        <w:rPr>
          <w:rFonts w:asciiTheme="minorHAnsi" w:hAnsiTheme="minorHAnsi" w:cstheme="minorHAnsi"/>
        </w:rPr>
        <w:t xml:space="preserve"> </w:t>
      </w:r>
    </w:p>
    <w:p w14:paraId="6D225915" w14:textId="77777777" w:rsidR="00447562" w:rsidRPr="00523B63" w:rsidRDefault="00447562" w:rsidP="00523B63">
      <w:pPr>
        <w:rPr>
          <w:rFonts w:asciiTheme="minorHAnsi" w:hAnsiTheme="minorHAnsi" w:cstheme="minorHAnsi"/>
        </w:rPr>
      </w:pPr>
    </w:p>
    <w:sectPr w:rsidR="00447562" w:rsidRPr="00523B63" w:rsidSect="00DA2ACA">
      <w:headerReference w:type="default" r:id="rId9"/>
      <w:pgSz w:w="11906" w:h="16838"/>
      <w:pgMar w:top="1440" w:right="1440" w:bottom="1440" w:left="1440" w:header="708" w:footer="708"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62581" w14:textId="77777777" w:rsidR="00F46C11" w:rsidRDefault="00F46C11" w:rsidP="008159E3">
      <w:r>
        <w:separator/>
      </w:r>
    </w:p>
  </w:endnote>
  <w:endnote w:type="continuationSeparator" w:id="0">
    <w:p w14:paraId="0569FAED" w14:textId="77777777" w:rsidR="00F46C11" w:rsidRDefault="00F46C11"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3F3BD" w14:textId="77777777" w:rsidR="00F46C11" w:rsidRDefault="00F46C11" w:rsidP="008159E3">
      <w:r>
        <w:separator/>
      </w:r>
    </w:p>
  </w:footnote>
  <w:footnote w:type="continuationSeparator" w:id="0">
    <w:p w14:paraId="5A43FF0A" w14:textId="77777777" w:rsidR="00F46C11" w:rsidRDefault="00F46C11"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EA22" w14:textId="24A45F18" w:rsidR="007915B9" w:rsidRPr="00E000AC" w:rsidRDefault="007915B9" w:rsidP="008B512A">
    <w:pPr>
      <w:pStyle w:val="Header"/>
      <w:jc w:val="center"/>
      <w:rPr>
        <w:rFonts w:ascii="Calibri" w:hAnsi="Calibri"/>
      </w:rP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ED5E97">
      <w:rPr>
        <w:rFonts w:ascii="Calibri" w:hAnsi="Calibri"/>
        <w:sz w:val="14"/>
        <w:szCs w:val="14"/>
      </w:rPr>
      <w:t>Revised Police Operational Advice and Security Industry Requirements for Response to Security Systems (FEB 2026)</w:t>
    </w:r>
  </w:p>
  <w:p w14:paraId="038A0787" w14:textId="77777777" w:rsidR="007915B9" w:rsidRDefault="007915B9" w:rsidP="00E7610A">
    <w:pPr>
      <w:pStyle w:val="Header"/>
      <w:tabs>
        <w:tab w:val="clear" w:pos="4513"/>
        <w:tab w:val="clear" w:pos="9026"/>
        <w:tab w:val="left" w:pos="1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6"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1"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6"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8"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9"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1"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6"/>
  </w:num>
  <w:num w:numId="4" w16cid:durableId="169755471">
    <w:abstractNumId w:val="31"/>
  </w:num>
  <w:num w:numId="5" w16cid:durableId="592934177">
    <w:abstractNumId w:val="26"/>
  </w:num>
  <w:num w:numId="6" w16cid:durableId="522671020">
    <w:abstractNumId w:val="9"/>
  </w:num>
  <w:num w:numId="7" w16cid:durableId="982198294">
    <w:abstractNumId w:val="39"/>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8"/>
  </w:num>
  <w:num w:numId="13" w16cid:durableId="1055276419">
    <w:abstractNumId w:val="23"/>
  </w:num>
  <w:num w:numId="14" w16cid:durableId="1236630056">
    <w:abstractNumId w:val="19"/>
  </w:num>
  <w:num w:numId="15" w16cid:durableId="1453404158">
    <w:abstractNumId w:val="50"/>
  </w:num>
  <w:num w:numId="16" w16cid:durableId="2080131326">
    <w:abstractNumId w:val="36"/>
  </w:num>
  <w:num w:numId="17" w16cid:durableId="1437676164">
    <w:abstractNumId w:val="51"/>
  </w:num>
  <w:num w:numId="18" w16cid:durableId="921794791">
    <w:abstractNumId w:val="40"/>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5"/>
  </w:num>
  <w:num w:numId="29" w16cid:durableId="1362046380">
    <w:abstractNumId w:val="34"/>
  </w:num>
  <w:num w:numId="30" w16cid:durableId="1565289050">
    <w:abstractNumId w:val="38"/>
  </w:num>
  <w:num w:numId="31" w16cid:durableId="204372446">
    <w:abstractNumId w:val="22"/>
  </w:num>
  <w:num w:numId="32" w16cid:durableId="164174203">
    <w:abstractNumId w:val="45"/>
  </w:num>
  <w:num w:numId="33" w16cid:durableId="254411327">
    <w:abstractNumId w:val="5"/>
  </w:num>
  <w:num w:numId="34" w16cid:durableId="205259608">
    <w:abstractNumId w:val="47"/>
  </w:num>
  <w:num w:numId="35" w16cid:durableId="198443885">
    <w:abstractNumId w:val="10"/>
  </w:num>
  <w:num w:numId="36" w16cid:durableId="318585525">
    <w:abstractNumId w:val="16"/>
  </w:num>
  <w:num w:numId="37" w16cid:durableId="1444036278">
    <w:abstractNumId w:val="20"/>
  </w:num>
  <w:num w:numId="38" w16cid:durableId="549540188">
    <w:abstractNumId w:val="43"/>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4"/>
  </w:num>
  <w:num w:numId="44" w16cid:durableId="1529562182">
    <w:abstractNumId w:val="8"/>
  </w:num>
  <w:num w:numId="45" w16cid:durableId="1556969545">
    <w:abstractNumId w:val="3"/>
  </w:num>
  <w:num w:numId="46" w16cid:durableId="786656666">
    <w:abstractNumId w:val="37"/>
  </w:num>
  <w:num w:numId="47" w16cid:durableId="2103335236">
    <w:abstractNumId w:val="49"/>
  </w:num>
  <w:num w:numId="48" w16cid:durableId="1626500252">
    <w:abstractNumId w:val="11"/>
  </w:num>
  <w:num w:numId="49" w16cid:durableId="659120981">
    <w:abstractNumId w:val="42"/>
  </w:num>
  <w:num w:numId="50" w16cid:durableId="2147158202">
    <w:abstractNumId w:val="41"/>
  </w:num>
  <w:num w:numId="51" w16cid:durableId="1806704660">
    <w:abstractNumId w:val="29"/>
  </w:num>
  <w:num w:numId="52" w16cid:durableId="484977797">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B8D"/>
    <w:rsid w:val="000D37B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0082"/>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21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B27"/>
    <w:rsid w:val="003341B7"/>
    <w:rsid w:val="00335B50"/>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010A"/>
    <w:rsid w:val="00482C32"/>
    <w:rsid w:val="0048400E"/>
    <w:rsid w:val="00484964"/>
    <w:rsid w:val="00486A63"/>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51804"/>
    <w:rsid w:val="00552A66"/>
    <w:rsid w:val="00553801"/>
    <w:rsid w:val="005558DD"/>
    <w:rsid w:val="00560E6C"/>
    <w:rsid w:val="005634A9"/>
    <w:rsid w:val="00572629"/>
    <w:rsid w:val="00572AAB"/>
    <w:rsid w:val="005741CE"/>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F1101"/>
    <w:rsid w:val="005F25DC"/>
    <w:rsid w:val="005F573C"/>
    <w:rsid w:val="005F6369"/>
    <w:rsid w:val="005F7794"/>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203C"/>
    <w:rsid w:val="00627CCF"/>
    <w:rsid w:val="00632EC4"/>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C6B"/>
    <w:rsid w:val="00756D53"/>
    <w:rsid w:val="00763529"/>
    <w:rsid w:val="00765BDC"/>
    <w:rsid w:val="00765E23"/>
    <w:rsid w:val="0076627E"/>
    <w:rsid w:val="00770496"/>
    <w:rsid w:val="00772C9F"/>
    <w:rsid w:val="0077766D"/>
    <w:rsid w:val="00781F1D"/>
    <w:rsid w:val="007823DB"/>
    <w:rsid w:val="007829D4"/>
    <w:rsid w:val="00784D1F"/>
    <w:rsid w:val="007862D4"/>
    <w:rsid w:val="007863C4"/>
    <w:rsid w:val="007873C0"/>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76F8"/>
    <w:rsid w:val="007D7F30"/>
    <w:rsid w:val="007E214C"/>
    <w:rsid w:val="007E411B"/>
    <w:rsid w:val="007E6397"/>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785"/>
    <w:rsid w:val="00C37C43"/>
    <w:rsid w:val="00C415E5"/>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D0080A"/>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2ACA"/>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D5E97"/>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6C11"/>
    <w:rsid w:val="00F47BA2"/>
    <w:rsid w:val="00F47E74"/>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licesecuritysystem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309</Words>
  <Characters>1865</Characters>
  <Application>Microsoft Office Word</Application>
  <DocSecurity>0</DocSecurity>
  <Lines>28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6</cp:revision>
  <cp:lastPrinted>2024-04-02T10:14:00Z</cp:lastPrinted>
  <dcterms:created xsi:type="dcterms:W3CDTF">2025-03-31T12:23:00Z</dcterms:created>
  <dcterms:modified xsi:type="dcterms:W3CDTF">2026-04-08T16:44:00Z</dcterms:modified>
</cp:coreProperties>
</file>